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bidi w:val="1"/>
      </w:pPr>
      <w:r>
        <w:rPr>
          <w:rFonts w:ascii="Arial" w:hAnsi="Arial" w:cs="Arial"/>
          <w:b/>
          <w:color w:val="1E6E68"/>
          <w:sz w:val="34"/>
          <w:rtl w:val="1"/>
        </w:rPr>
        <w:t>عقد إيجار</w:t>
      </w:r>
    </w:p>
    <w:p>
      <w:pPr>
        <w:spacing w:after="280"/>
        <w:jc w:val="center"/>
        <w:bidi w:val="1"/>
      </w:pPr>
      <w:r>
        <w:rPr>
          <w:rFonts w:ascii="Arial" w:hAnsi="Arial" w:cs="Arial"/>
          <w:b w:val="0"/>
          <w:color w:val="8A5A00"/>
          <w:sz w:val="18"/>
          <w:rtl w:val="1"/>
        </w:rPr>
        <w:t>نموذج استرشاديّ مجّانيّ من اجارات — ajarat.net · راجع مختصّاً قبل الاعتماد النهائيّ</w:t>
      </w:r>
    </w:p>
    <w:p>
      <w:pPr>
        <w:spacing w:after="120"/>
        <w:jc w:val="right"/>
        <w:bidi w:val="1"/>
      </w:pPr>
      <w:r>
        <w:rPr>
          <w:rFonts w:ascii="Arial" w:hAnsi="Arial" w:cs="Arial"/>
          <w:b w:val="0"/>
          <w:sz w:val="22"/>
          <w:rtl w:val="1"/>
        </w:rPr>
        <w:t>حُرّر هذا العقد في يوم ……………………………… الموافق ……………………………… .</w:t>
      </w:r>
    </w:p>
    <w:p>
      <w:pPr>
        <w:spacing w:after="120"/>
        <w:jc w:val="right"/>
        <w:bidi w:val="1"/>
      </w:pPr>
      <w:r>
        <w:rPr>
          <w:rFonts w:ascii="Arial" w:hAnsi="Arial" w:cs="Arial"/>
          <w:b w:val="0"/>
          <w:sz w:val="22"/>
          <w:rtl w:val="1"/>
        </w:rPr>
        <w:t>الفريق الأوّل (المؤجّر): السيّد/ة ……………………………… — الرقم الوطنيّ/رقم الوثيقة: ……………………………… — هاتف: ………………………………</w:t>
      </w:r>
    </w:p>
    <w:p>
      <w:pPr>
        <w:spacing w:after="120"/>
        <w:jc w:val="right"/>
        <w:bidi w:val="1"/>
      </w:pPr>
      <w:r>
        <w:rPr>
          <w:rFonts w:ascii="Arial" w:hAnsi="Arial" w:cs="Arial"/>
          <w:b w:val="0"/>
          <w:sz w:val="22"/>
          <w:rtl w:val="1"/>
        </w:rPr>
        <w:t>الفريق الثاني (المستأجر): السيّد/ة ……………………………… — الرقم الوطنيّ/رقم الوثيقة: ……………………………… — هاتف: ………………………………</w:t>
      </w:r>
    </w:p>
    <w:p>
      <w:pPr>
        <w:spacing w:after="120"/>
        <w:jc w:val="right"/>
        <w:bidi w:val="1"/>
      </w:pPr>
      <w:r>
        <w:rPr>
          <w:rFonts w:ascii="Arial" w:hAnsi="Arial" w:cs="Arial"/>
          <w:b w:val="0"/>
          <w:sz w:val="22"/>
          <w:rtl w:val="1"/>
        </w:rPr>
        <w:t>المأجور: ……………………………………………………………………………………………… ويشمل: ………………………………………………………………</w:t>
      </w:r>
    </w:p>
    <w:p>
      <w:pPr>
        <w:spacing w:after="120"/>
        <w:jc w:val="right"/>
        <w:bidi w:val="1"/>
      </w:pPr>
      <w:r>
        <w:rPr>
          <w:rFonts w:ascii="Arial" w:hAnsi="Arial" w:cs="Arial"/>
          <w:b w:val="0"/>
          <w:sz w:val="22"/>
          <w:rtl w:val="1"/>
        </w:rPr>
        <w:t>الغاية: السكن / غير السكن: ………………………………</w:t>
      </w:r>
    </w:p>
    <w:p>
      <w:pPr>
        <w:spacing w:after="40"/>
        <w:jc w:val="right"/>
        <w:bidi w:val="1"/>
      </w:pPr>
      <w:r>
        <w:rPr>
          <w:rFonts w:ascii="Arial" w:hAnsi="Arial" w:cs="Arial"/>
          <w:b/>
          <w:color w:val="1E6E68"/>
          <w:sz w:val="22"/>
          <w:rtl w:val="1"/>
        </w:rPr>
        <w:t>(١) المدّة</w:t>
      </w:r>
    </w:p>
    <w:p>
      <w:pPr>
        <w:spacing w:after="160"/>
        <w:jc w:val="right"/>
        <w:bidi w:val="1"/>
      </w:pPr>
      <w:r>
        <w:rPr>
          <w:rFonts w:ascii="Arial" w:hAnsi="Arial" w:cs="Arial"/>
          <w:b w:val="0"/>
          <w:sz w:val="22"/>
          <w:rtl w:val="1"/>
        </w:rPr>
        <w:t>مدّة هذا العقد ……………………………… تبدأ من تاريخ ……………………………… وتنتهي في ……………………………… ، ولا يتجدّد إلّا باتّفاق خطّيّ بين الفريقين.</w:t>
      </w:r>
    </w:p>
    <w:p>
      <w:pPr>
        <w:spacing w:after="40"/>
        <w:jc w:val="right"/>
        <w:bidi w:val="1"/>
      </w:pPr>
      <w:r>
        <w:rPr>
          <w:rFonts w:ascii="Arial" w:hAnsi="Arial" w:cs="Arial"/>
          <w:b/>
          <w:color w:val="1E6E68"/>
          <w:sz w:val="22"/>
          <w:rtl w:val="1"/>
        </w:rPr>
        <w:t>(٢) البدل</w:t>
      </w:r>
    </w:p>
    <w:p>
      <w:pPr>
        <w:spacing w:after="160"/>
        <w:jc w:val="right"/>
        <w:bidi w:val="1"/>
      </w:pPr>
      <w:r>
        <w:rPr>
          <w:rFonts w:ascii="Arial" w:hAnsi="Arial" w:cs="Arial"/>
          <w:b w:val="0"/>
          <w:sz w:val="22"/>
          <w:rtl w:val="1"/>
        </w:rPr>
        <w:t>بدل الإيجار السنويّ ( ……………………………… ) ديناراً أردنيّاً، يُدفَع ……………………………… (شهريّاً / كلّ … أشهر / سنويّاً) وبتاريخ استحقاق ……………………………… من كلّ دورة، نقداً أو تحويلاً بنكيّاً أو بشيكات.</w:t>
      </w:r>
    </w:p>
    <w:p>
      <w:pPr>
        <w:spacing w:after="40"/>
        <w:jc w:val="right"/>
        <w:bidi w:val="1"/>
      </w:pPr>
      <w:r>
        <w:rPr>
          <w:rFonts w:ascii="Arial" w:hAnsi="Arial" w:cs="Arial"/>
          <w:b/>
          <w:color w:val="1E6E68"/>
          <w:sz w:val="22"/>
          <w:rtl w:val="1"/>
        </w:rPr>
        <w:t>(٣) الشيكات</w:t>
      </w:r>
    </w:p>
    <w:p>
      <w:pPr>
        <w:spacing w:after="160"/>
        <w:jc w:val="right"/>
        <w:bidi w:val="1"/>
      </w:pPr>
      <w:r>
        <w:rPr>
          <w:rFonts w:ascii="Arial" w:hAnsi="Arial" w:cs="Arial"/>
          <w:b w:val="0"/>
          <w:sz w:val="22"/>
          <w:rtl w:val="1"/>
        </w:rPr>
        <w:t>إذا كان الدفع بشيكات فقد سلّم المستأجر عددَ ( ……………………………… ) شيكاً بأرقامها وتواريخها المبيَّنة في ذيل هذا العقد، ويُعدّ ارتجاع أيّ شيك دون صرف مُوجباً لاستحقاق باقي البدل عن كامل المدّة فوراً، مع حفظ كامل حقوق المؤجّر القانونيّة.</w:t>
      </w:r>
    </w:p>
    <w:p>
      <w:pPr>
        <w:spacing w:after="40"/>
        <w:jc w:val="right"/>
        <w:bidi w:val="1"/>
      </w:pPr>
      <w:r>
        <w:rPr>
          <w:rFonts w:ascii="Arial" w:hAnsi="Arial" w:cs="Arial"/>
          <w:b/>
          <w:color w:val="1E6E68"/>
          <w:sz w:val="22"/>
          <w:rtl w:val="1"/>
        </w:rPr>
        <w:t>(٤) الضمان</w:t>
      </w:r>
    </w:p>
    <w:p>
      <w:pPr>
        <w:spacing w:after="160"/>
        <w:jc w:val="right"/>
        <w:bidi w:val="1"/>
      </w:pPr>
      <w:r>
        <w:rPr>
          <w:rFonts w:ascii="Arial" w:hAnsi="Arial" w:cs="Arial"/>
          <w:b w:val="0"/>
          <w:sz w:val="22"/>
          <w:rtl w:val="1"/>
        </w:rPr>
        <w:t>دفع المستأجر مبلغ ( ……………………………… ) ديناراً تأميناً مستردّاً لضمان التزاماته بموجب هذا العقد، ولا يُعدّ بدل إيجار، ويُردّ إليه خلال ( ……………………………… ) يوماً من تسليم المأجور بعد خصم قيمة الأضرار والذمم المترتّبة إن وُجدت وفق محضر التسليم.</w:t>
      </w:r>
    </w:p>
    <w:p>
      <w:pPr>
        <w:spacing w:after="40"/>
        <w:jc w:val="right"/>
        <w:bidi w:val="1"/>
      </w:pPr>
      <w:r>
        <w:rPr>
          <w:rFonts w:ascii="Arial" w:hAnsi="Arial" w:cs="Arial"/>
          <w:b/>
          <w:color w:val="1E6E68"/>
          <w:sz w:val="22"/>
          <w:rtl w:val="1"/>
        </w:rPr>
        <w:t>(٥) الزيادة عند التجديد</w:t>
      </w:r>
    </w:p>
    <w:p>
      <w:pPr>
        <w:spacing w:after="160"/>
        <w:jc w:val="right"/>
        <w:bidi w:val="1"/>
      </w:pPr>
      <w:r>
        <w:rPr>
          <w:rFonts w:ascii="Arial" w:hAnsi="Arial" w:cs="Arial"/>
          <w:b w:val="0"/>
          <w:sz w:val="22"/>
          <w:rtl w:val="1"/>
        </w:rPr>
        <w:t>إذا اتّفق الفريقان على تجديد هذا العقد يُزاد بدل الإيجار بنسبة ( ……………………………… ٪ ) عند كلّ تجديد، ما لم يُتّفق خطّيّاً على غير ذلك.</w:t>
      </w:r>
    </w:p>
    <w:p>
      <w:pPr>
        <w:spacing w:after="40"/>
        <w:jc w:val="right"/>
        <w:bidi w:val="1"/>
      </w:pPr>
      <w:r>
        <w:rPr>
          <w:rFonts w:ascii="Arial" w:hAnsi="Arial" w:cs="Arial"/>
          <w:b/>
          <w:color w:val="1E6E68"/>
          <w:sz w:val="22"/>
          <w:rtl w:val="1"/>
        </w:rPr>
        <w:t>(٦) الصيانة</w:t>
      </w:r>
    </w:p>
    <w:p>
      <w:pPr>
        <w:spacing w:after="160"/>
        <w:jc w:val="right"/>
        <w:bidi w:val="1"/>
      </w:pPr>
      <w:r>
        <w:rPr>
          <w:rFonts w:ascii="Arial" w:hAnsi="Arial" w:cs="Arial"/>
          <w:b w:val="0"/>
          <w:sz w:val="22"/>
          <w:rtl w:val="1"/>
        </w:rPr>
        <w:t>تلتزم جهة المؤجّر بالصيانة الإنشائيّة والرئيسة للمأجور، ويلتزم المستأجر بالصيانة التشغيليّة وبإصلاح كلّ عطل ناتج عن الاستعمال أو سوئه، وبإبلاغ المؤجّر خطّيّاً بأيّ عيب جوهريّ فور ظهوره.</w:t>
      </w:r>
    </w:p>
    <w:p>
      <w:pPr>
        <w:spacing w:after="40"/>
        <w:jc w:val="right"/>
        <w:bidi w:val="1"/>
      </w:pPr>
      <w:r>
        <w:rPr>
          <w:rFonts w:ascii="Arial" w:hAnsi="Arial" w:cs="Arial"/>
          <w:b/>
          <w:color w:val="1E6E68"/>
          <w:sz w:val="22"/>
          <w:rtl w:val="1"/>
        </w:rPr>
        <w:t>(٧) الخدمات</w:t>
      </w:r>
    </w:p>
    <w:p>
      <w:pPr>
        <w:spacing w:after="160"/>
        <w:jc w:val="right"/>
        <w:bidi w:val="1"/>
      </w:pPr>
      <w:r>
        <w:rPr>
          <w:rFonts w:ascii="Arial" w:hAnsi="Arial" w:cs="Arial"/>
          <w:b w:val="0"/>
          <w:sz w:val="22"/>
          <w:rtl w:val="1"/>
        </w:rPr>
        <w:t>رسوم الكهرباء والماء والتدفئة والاشتراكات الدوريّة المستهلكة خلال مدّة العقد على المستأجر ما لم يُتّفق على خلاف ذلك، ويثبت الفريقان قراءات العدّادات في محضر التسليم.</w:t>
      </w:r>
    </w:p>
    <w:p>
      <w:pPr>
        <w:spacing w:after="40"/>
        <w:jc w:val="right"/>
        <w:bidi w:val="1"/>
      </w:pPr>
      <w:r>
        <w:rPr>
          <w:rFonts w:ascii="Arial" w:hAnsi="Arial" w:cs="Arial"/>
          <w:b/>
          <w:color w:val="1E6E68"/>
          <w:sz w:val="22"/>
          <w:rtl w:val="1"/>
        </w:rPr>
        <w:t>(٨) حصّة ضريبة المعارف</w:t>
      </w:r>
    </w:p>
    <w:p>
      <w:pPr>
        <w:spacing w:after="160"/>
        <w:jc w:val="right"/>
        <w:bidi w:val="1"/>
      </w:pPr>
      <w:r>
        <w:rPr>
          <w:rFonts w:ascii="Arial" w:hAnsi="Arial" w:cs="Arial"/>
          <w:b w:val="0"/>
          <w:sz w:val="22"/>
          <w:rtl w:val="1"/>
        </w:rPr>
        <w:t>يتحمّل المستأجر حصّة ضريبة المعارف البالغة اثنين بالمئة (٢٪) من بدل الإيجار الصافي، ويتحمّل المؤجّر باقي ضريبة الأبنية والأراضي المستحقّة على المأجور، على أن تبقى المسؤوليّة تجاه البلديّة على المؤجّر وله الرجوع على المستأجر بما دفعه عنه.</w:t>
      </w:r>
    </w:p>
    <w:p>
      <w:pPr>
        <w:spacing w:after="40"/>
        <w:jc w:val="right"/>
        <w:bidi w:val="1"/>
      </w:pPr>
      <w:r>
        <w:rPr>
          <w:rFonts w:ascii="Arial" w:hAnsi="Arial" w:cs="Arial"/>
          <w:b/>
          <w:color w:val="1E6E68"/>
          <w:sz w:val="22"/>
          <w:rtl w:val="1"/>
        </w:rPr>
        <w:t>(٩) قيود الاستعمال</w:t>
      </w:r>
    </w:p>
    <w:p>
      <w:pPr>
        <w:spacing w:after="160"/>
        <w:jc w:val="right"/>
        <w:bidi w:val="1"/>
      </w:pPr>
      <w:r>
        <w:rPr>
          <w:rFonts w:ascii="Arial" w:hAnsi="Arial" w:cs="Arial"/>
          <w:b w:val="0"/>
          <w:sz w:val="22"/>
          <w:rtl w:val="1"/>
        </w:rPr>
        <w:t>لا يجوز للمستأجر تغيير الغاية من الإيجار، ولا التأجير من الباطن، ولا التنازل عن هذا العقد كلّيّاً أو جزئيّاً، إلّا بموافقة خطّيّة مسبقة من المؤجّر.</w:t>
      </w:r>
    </w:p>
    <w:p>
      <w:pPr>
        <w:spacing w:after="40"/>
        <w:jc w:val="right"/>
        <w:bidi w:val="1"/>
      </w:pPr>
      <w:r>
        <w:rPr>
          <w:rFonts w:ascii="Arial" w:hAnsi="Arial" w:cs="Arial"/>
          <w:b/>
          <w:color w:val="1E6E68"/>
          <w:sz w:val="22"/>
          <w:rtl w:val="1"/>
        </w:rPr>
        <w:t>(١٠) الإخلاء والتسليم</w:t>
      </w:r>
    </w:p>
    <w:p>
      <w:pPr>
        <w:spacing w:after="160"/>
        <w:jc w:val="right"/>
        <w:bidi w:val="1"/>
      </w:pPr>
      <w:r>
        <w:rPr>
          <w:rFonts w:ascii="Arial" w:hAnsi="Arial" w:cs="Arial"/>
          <w:b w:val="0"/>
          <w:sz w:val="22"/>
          <w:rtl w:val="1"/>
        </w:rPr>
        <w:t>عند انتهاء مدّة العقد أو فسخه وفق أحكامه يلتزم المستأجر بتسليم المأجور خالياً من الشواغل بالحالة التي تسلّمه بها مع مراعاة الاستهلاك الطبيعيّ، وذلك بموجب محضر تسليم موقَّع من الفريقين.</w:t>
      </w:r>
    </w:p>
    <w:p>
      <w:pPr>
        <w:spacing w:after="40"/>
        <w:jc w:val="right"/>
        <w:bidi w:val="1"/>
      </w:pPr>
      <w:r>
        <w:rPr>
          <w:rFonts w:ascii="Arial" w:hAnsi="Arial" w:cs="Arial"/>
          <w:b/>
          <w:color w:val="1E6E68"/>
          <w:sz w:val="22"/>
          <w:rtl w:val="1"/>
        </w:rPr>
        <w:t>(١١) الإشعارات</w:t>
      </w:r>
    </w:p>
    <w:p>
      <w:pPr>
        <w:spacing w:after="160"/>
        <w:jc w:val="right"/>
        <w:bidi w:val="1"/>
      </w:pPr>
      <w:r>
        <w:rPr>
          <w:rFonts w:ascii="Arial" w:hAnsi="Arial" w:cs="Arial"/>
          <w:b w:val="0"/>
          <w:sz w:val="22"/>
          <w:rtl w:val="1"/>
        </w:rPr>
        <w:t>تُعدّ الإشعارات الخطّيّة المرسلة على عناوين الفريقين المذكورة أعلاه، أو الموثَّقة برسائل إلكترونيّة قابلة للإثبات، منتجةً لأثرها.</w:t>
      </w:r>
    </w:p>
    <w:p>
      <w:pPr>
        <w:spacing w:after="40"/>
        <w:jc w:val="right"/>
        <w:bidi w:val="1"/>
      </w:pPr>
      <w:r>
        <w:rPr>
          <w:rFonts w:ascii="Arial" w:hAnsi="Arial" w:cs="Arial"/>
          <w:b/>
          <w:color w:val="1E6E68"/>
          <w:sz w:val="22"/>
          <w:rtl w:val="1"/>
        </w:rPr>
        <w:t>(١٢) أحكام عامّة</w:t>
      </w:r>
    </w:p>
    <w:p>
      <w:pPr>
        <w:spacing w:after="160"/>
        <w:jc w:val="right"/>
        <w:bidi w:val="1"/>
      </w:pPr>
      <w:r>
        <w:rPr>
          <w:rFonts w:ascii="Arial" w:hAnsi="Arial" w:cs="Arial"/>
          <w:b w:val="0"/>
          <w:sz w:val="22"/>
          <w:rtl w:val="1"/>
        </w:rPr>
        <w:t>فيما لم يرد به نصّ في هذا العقد تُطبَّق أحكام التشريعات الأردنيّة النافذة، وتختصّ محاكم موقع العقار بالنظر في أيّ نزاع ينشأ عنه.</w:t>
      </w:r>
    </w:p>
    <w:p>
      <w:pPr>
        <w:spacing w:after="80"/>
        <w:jc w:val="right"/>
        <w:bidi w:val="1"/>
      </w:pPr>
      <w:r>
        <w:rPr>
          <w:rFonts w:ascii="Arial" w:hAnsi="Arial" w:cs="Arial"/>
          <w:b/>
          <w:color w:val="1E6E68"/>
          <w:sz w:val="22"/>
          <w:rtl w:val="1"/>
        </w:rPr>
        <w:t>ذيل العقد — بيان الشيكات (إن وُجدت):</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tcPr>
          <w:p>
            <w:pPr>
              <w:jc w:val="center"/>
              <w:bidi w:val="1"/>
            </w:pPr>
            <w:r/>
            <w:r>
              <w:rPr>
                <w:rFonts w:ascii="Arial" w:hAnsi="Arial" w:cs="Arial"/>
                <w:b/>
                <w:rtl w:val="1"/>
              </w:rPr>
              <w:t>رقم الشيك</w:t>
            </w:r>
          </w:p>
        </w:tc>
        <w:tc>
          <w:tcPr>
            <w:tcW w:type="dxa" w:w="2493"/>
          </w:tcPr>
          <w:p>
            <w:pPr>
              <w:jc w:val="center"/>
              <w:bidi w:val="1"/>
            </w:pPr>
            <w:r/>
            <w:r>
              <w:rPr>
                <w:rFonts w:ascii="Arial" w:hAnsi="Arial" w:cs="Arial"/>
                <w:b/>
                <w:rtl w:val="1"/>
              </w:rPr>
              <w:t>البنك</w:t>
            </w:r>
          </w:p>
        </w:tc>
        <w:tc>
          <w:tcPr>
            <w:tcW w:type="dxa" w:w="2493"/>
          </w:tcPr>
          <w:p>
            <w:pPr>
              <w:jc w:val="center"/>
              <w:bidi w:val="1"/>
            </w:pPr>
            <w:r/>
            <w:r>
              <w:rPr>
                <w:rFonts w:ascii="Arial" w:hAnsi="Arial" w:cs="Arial"/>
                <w:b/>
                <w:rtl w:val="1"/>
              </w:rPr>
              <w:t>تاريخ الاستحقاق</w:t>
            </w:r>
          </w:p>
        </w:tc>
        <w:tc>
          <w:tcPr>
            <w:tcW w:type="dxa" w:w="2493"/>
          </w:tcPr>
          <w:p>
            <w:pPr>
              <w:jc w:val="center"/>
              <w:bidi w:val="1"/>
            </w:pPr>
            <w:r/>
            <w:r>
              <w:rPr>
                <w:rFonts w:ascii="Arial" w:hAnsi="Arial" w:cs="Arial"/>
                <w:b/>
                <w:rtl w:val="1"/>
              </w:rPr>
              <w:t>المبلغ</w:t>
            </w: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bl>
    <w:p>
      <w:pPr>
        <w:spacing w:after="120"/>
        <w:jc w:val="right"/>
        <w:bidi w:val="1"/>
      </w:pPr>
      <w:r>
        <w:rPr>
          <w:rFonts w:ascii="Arial" w:hAnsi="Arial" w:cs="Arial"/>
          <w:b w:val="0"/>
          <w:sz w:val="22"/>
          <w:rtl w:val="1"/>
        </w:rPr>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tcPr>
          <w:p>
            <w:pPr>
              <w:jc w:val="center"/>
              <w:bidi w:val="1"/>
            </w:pPr>
            <w:r>
              <w:rPr>
                <w:rFonts w:ascii="Arial" w:hAnsi="Arial" w:cs="Arial"/>
                <w:b/>
                <w:rtl w:val="1"/>
              </w:rPr>
              <w:t>الفريق الأوّل (المؤجّر)</w:t>
            </w:r>
          </w:p>
        </w:tc>
        <w:tc>
          <w:tcPr>
            <w:tcW w:type="dxa" w:w="2493"/>
          </w:tcPr>
          <w:p>
            <w:pPr>
              <w:jc w:val="center"/>
              <w:bidi w:val="1"/>
            </w:pPr>
            <w:r>
              <w:rPr>
                <w:rFonts w:ascii="Arial" w:hAnsi="Arial" w:cs="Arial"/>
                <w:b/>
                <w:rtl w:val="1"/>
              </w:rPr>
              <w:t>الفريق الثاني (المستأجر)</w:t>
            </w:r>
          </w:p>
        </w:tc>
        <w:tc>
          <w:tcPr>
            <w:tcW w:type="dxa" w:w="2493"/>
          </w:tcPr>
          <w:p>
            <w:pPr>
              <w:jc w:val="center"/>
              <w:bidi w:val="1"/>
            </w:pPr>
            <w:r>
              <w:rPr>
                <w:rFonts w:ascii="Arial" w:hAnsi="Arial" w:cs="Arial"/>
                <w:b/>
                <w:rtl w:val="1"/>
              </w:rPr>
              <w:t>شاهد</w:t>
            </w:r>
          </w:p>
        </w:tc>
        <w:tc>
          <w:tcPr>
            <w:tcW w:type="dxa" w:w="2493"/>
          </w:tcPr>
          <w:p>
            <w:pPr>
              <w:jc w:val="center"/>
              <w:bidi w:val="1"/>
            </w:pPr>
            <w:r>
              <w:rPr>
                <w:rFonts w:ascii="Arial" w:hAnsi="Arial" w:cs="Arial"/>
                <w:b/>
                <w:rtl w:val="1"/>
              </w:rPr>
              <w:t>شاهد</w:t>
            </w:r>
          </w:p>
        </w:tc>
      </w:tr>
      <w:tr>
        <w:tc>
          <w:tcPr>
            <w:tcW w:type="dxa" w:w="2493"/>
          </w:tcPr>
          <w:p>
            <w:r>
              <w:br/>
              <w:br/>
            </w:r>
          </w:p>
        </w:tc>
        <w:tc>
          <w:tcPr>
            <w:tcW w:type="dxa" w:w="2493"/>
          </w:tcPr>
          <w:p>
            <w:r>
              <w:br/>
              <w:br/>
            </w:r>
          </w:p>
        </w:tc>
        <w:tc>
          <w:tcPr>
            <w:tcW w:type="dxa" w:w="2493"/>
          </w:tcPr>
          <w:p>
            <w:r>
              <w:br/>
              <w:br/>
            </w:r>
          </w:p>
        </w:tc>
        <w:tc>
          <w:tcPr>
            <w:tcW w:type="dxa" w:w="2493"/>
          </w:tcPr>
          <w:p>
            <w:r>
              <w:br/>
              <w:br/>
            </w:r>
          </w:p>
        </w:tc>
      </w:tr>
    </w:tbl>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